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76510F">
        <w:rPr>
          <w:rFonts w:ascii="Calibri" w:eastAsia="Calibri" w:hAnsi="Calibri" w:cs="Times New Roman"/>
          <w:sz w:val="24"/>
          <w:szCs w:val="24"/>
        </w:rPr>
        <w:t>Chemical Dependency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76510F">
        <w:rPr>
          <w:rFonts w:ascii="Calibri" w:eastAsia="Calibri" w:hAnsi="Calibri" w:cs="Times New Roman"/>
          <w:sz w:val="24"/>
          <w:szCs w:val="24"/>
        </w:rPr>
        <w:t>describe chemical dependency disorders.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76510F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76510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Chemical Dependency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:rsidR="006628C1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common types of drug dependence.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Understand and operate an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intoximeter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and define the levels above and below the legal limit.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Know how to perform a drug test using a drug testing kit.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 familiar with the signs and symptoms of withdrawal from various drugs.</w:t>
      </w:r>
    </w:p>
    <w:p w:rsidR="0076510F" w:rsidRDefault="0076510F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drug dependence.</w:t>
      </w:r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61268A"/>
    <w:rsid w:val="006628C1"/>
    <w:rsid w:val="006B3B07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2013-11-01T16:02:00Z</dcterms:created>
  <dcterms:modified xsi:type="dcterms:W3CDTF">2013-11-01T16:03:00Z</dcterms:modified>
</cp:coreProperties>
</file>